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F2D" w:rsidRPr="003B1F2D" w:rsidRDefault="003B1F2D" w:rsidP="003B1F2D">
      <w:pPr>
        <w:spacing w:line="480" w:lineRule="auto"/>
        <w:rPr>
          <w:rFonts w:ascii="Times New Roman" w:hAnsi="Times New Roman" w:cs="Times New Roman"/>
          <w:sz w:val="24"/>
          <w:szCs w:val="24"/>
        </w:rPr>
      </w:pPr>
    </w:p>
    <w:p w:rsidR="003B1F2D" w:rsidRPr="003B1F2D" w:rsidRDefault="003B1F2D" w:rsidP="003B1F2D">
      <w:pPr>
        <w:spacing w:line="480" w:lineRule="auto"/>
        <w:rPr>
          <w:rFonts w:ascii="Times New Roman" w:hAnsi="Times New Roman" w:cs="Times New Roman"/>
          <w:sz w:val="24"/>
          <w:szCs w:val="24"/>
        </w:rPr>
      </w:pPr>
    </w:p>
    <w:p w:rsidR="003B1F2D" w:rsidRPr="003B1F2D" w:rsidRDefault="003B1F2D" w:rsidP="003B1F2D">
      <w:pPr>
        <w:spacing w:line="480" w:lineRule="auto"/>
        <w:rPr>
          <w:rFonts w:ascii="Times New Roman" w:hAnsi="Times New Roman" w:cs="Times New Roman"/>
          <w:sz w:val="24"/>
          <w:szCs w:val="24"/>
        </w:rPr>
      </w:pPr>
    </w:p>
    <w:p w:rsidR="003B1F2D" w:rsidRPr="003B1F2D" w:rsidRDefault="003B1F2D" w:rsidP="003B1F2D">
      <w:pPr>
        <w:spacing w:line="480" w:lineRule="auto"/>
        <w:rPr>
          <w:rFonts w:ascii="Times New Roman" w:hAnsi="Times New Roman" w:cs="Times New Roman"/>
          <w:sz w:val="24"/>
          <w:szCs w:val="24"/>
        </w:rPr>
      </w:pPr>
    </w:p>
    <w:p w:rsidR="003B1F2D" w:rsidRDefault="003B1F2D" w:rsidP="003B1F2D">
      <w:pPr>
        <w:spacing w:line="480" w:lineRule="auto"/>
        <w:rPr>
          <w:rFonts w:ascii="Times New Roman" w:hAnsi="Times New Roman" w:cs="Times New Roman"/>
          <w:sz w:val="24"/>
          <w:szCs w:val="24"/>
        </w:rPr>
      </w:pPr>
    </w:p>
    <w:p w:rsidR="003B1F2D" w:rsidRPr="003B1F2D" w:rsidRDefault="003B1F2D" w:rsidP="003B1F2D">
      <w:pPr>
        <w:spacing w:line="480" w:lineRule="auto"/>
        <w:rPr>
          <w:rFonts w:ascii="Times New Roman" w:hAnsi="Times New Roman" w:cs="Times New Roman"/>
          <w:sz w:val="24"/>
          <w:szCs w:val="24"/>
        </w:rPr>
      </w:pPr>
    </w:p>
    <w:p w:rsidR="003B1F2D" w:rsidRPr="003B1F2D" w:rsidRDefault="003B1F2D" w:rsidP="003B1F2D">
      <w:pPr>
        <w:spacing w:line="480" w:lineRule="auto"/>
        <w:jc w:val="center"/>
        <w:rPr>
          <w:rFonts w:ascii="Times New Roman" w:hAnsi="Times New Roman" w:cs="Times New Roman"/>
          <w:b/>
          <w:sz w:val="24"/>
          <w:szCs w:val="24"/>
        </w:rPr>
      </w:pPr>
      <w:r w:rsidRPr="003B1F2D">
        <w:rPr>
          <w:rFonts w:ascii="Times New Roman" w:hAnsi="Times New Roman" w:cs="Times New Roman"/>
          <w:b/>
          <w:sz w:val="24"/>
          <w:szCs w:val="24"/>
        </w:rPr>
        <w:t>Mandatory Minimum Sentencing</w:t>
      </w:r>
    </w:p>
    <w:p w:rsidR="003B1F2D" w:rsidRPr="003B1F2D" w:rsidRDefault="003B1F2D" w:rsidP="003B1F2D">
      <w:pPr>
        <w:spacing w:line="480" w:lineRule="auto"/>
        <w:jc w:val="center"/>
        <w:rPr>
          <w:rFonts w:ascii="Times New Roman" w:hAnsi="Times New Roman" w:cs="Times New Roman"/>
          <w:sz w:val="24"/>
          <w:szCs w:val="24"/>
        </w:rPr>
      </w:pPr>
      <w:r w:rsidRPr="003B1F2D">
        <w:rPr>
          <w:rFonts w:ascii="Times New Roman" w:hAnsi="Times New Roman" w:cs="Times New Roman"/>
          <w:sz w:val="24"/>
          <w:szCs w:val="24"/>
        </w:rPr>
        <w:t>Name</w:t>
      </w:r>
    </w:p>
    <w:p w:rsidR="003B1F2D" w:rsidRPr="003B1F2D" w:rsidRDefault="003B1F2D" w:rsidP="003B1F2D">
      <w:pPr>
        <w:spacing w:line="480" w:lineRule="auto"/>
        <w:jc w:val="center"/>
        <w:rPr>
          <w:rFonts w:ascii="Times New Roman" w:hAnsi="Times New Roman" w:cs="Times New Roman"/>
          <w:sz w:val="24"/>
          <w:szCs w:val="24"/>
        </w:rPr>
      </w:pPr>
      <w:r w:rsidRPr="003B1F2D">
        <w:rPr>
          <w:rFonts w:ascii="Times New Roman" w:hAnsi="Times New Roman" w:cs="Times New Roman"/>
          <w:sz w:val="24"/>
          <w:szCs w:val="24"/>
        </w:rPr>
        <w:t>Institution</w:t>
      </w:r>
    </w:p>
    <w:p w:rsidR="003B1F2D" w:rsidRPr="003B1F2D" w:rsidRDefault="003B1F2D" w:rsidP="003B1F2D">
      <w:pPr>
        <w:spacing w:line="480" w:lineRule="auto"/>
        <w:jc w:val="center"/>
        <w:rPr>
          <w:rFonts w:ascii="Times New Roman" w:hAnsi="Times New Roman" w:cs="Times New Roman"/>
          <w:sz w:val="24"/>
          <w:szCs w:val="24"/>
        </w:rPr>
      </w:pPr>
      <w:r w:rsidRPr="003B1F2D">
        <w:rPr>
          <w:rFonts w:ascii="Times New Roman" w:hAnsi="Times New Roman" w:cs="Times New Roman"/>
          <w:sz w:val="24"/>
          <w:szCs w:val="24"/>
        </w:rPr>
        <w:t>Date</w:t>
      </w:r>
    </w:p>
    <w:p w:rsidR="003B1F2D" w:rsidRPr="003B1F2D" w:rsidRDefault="003B1F2D" w:rsidP="003B1F2D">
      <w:pPr>
        <w:spacing w:line="480" w:lineRule="auto"/>
        <w:rPr>
          <w:rFonts w:ascii="Times New Roman" w:hAnsi="Times New Roman" w:cs="Times New Roman"/>
          <w:sz w:val="24"/>
          <w:szCs w:val="24"/>
        </w:rPr>
      </w:pPr>
    </w:p>
    <w:p w:rsidR="003B1F2D" w:rsidRPr="003B1F2D" w:rsidRDefault="003B1F2D" w:rsidP="003B1F2D">
      <w:pPr>
        <w:spacing w:line="480" w:lineRule="auto"/>
        <w:rPr>
          <w:rFonts w:ascii="Times New Roman" w:hAnsi="Times New Roman" w:cs="Times New Roman"/>
          <w:sz w:val="24"/>
          <w:szCs w:val="24"/>
        </w:rPr>
      </w:pPr>
    </w:p>
    <w:p w:rsidR="003B1F2D" w:rsidRDefault="003B1F2D" w:rsidP="003B1F2D">
      <w:pPr>
        <w:spacing w:line="480" w:lineRule="auto"/>
        <w:rPr>
          <w:rFonts w:ascii="Times New Roman" w:hAnsi="Times New Roman" w:cs="Times New Roman"/>
          <w:sz w:val="24"/>
          <w:szCs w:val="24"/>
        </w:rPr>
      </w:pPr>
    </w:p>
    <w:p w:rsidR="003B1F2D" w:rsidRDefault="003B1F2D" w:rsidP="003B1F2D">
      <w:pPr>
        <w:spacing w:line="480" w:lineRule="auto"/>
        <w:rPr>
          <w:rFonts w:ascii="Times New Roman" w:hAnsi="Times New Roman" w:cs="Times New Roman"/>
          <w:sz w:val="24"/>
          <w:szCs w:val="24"/>
        </w:rPr>
      </w:pPr>
    </w:p>
    <w:p w:rsidR="003B1F2D" w:rsidRDefault="003B1F2D" w:rsidP="003B1F2D">
      <w:pPr>
        <w:spacing w:line="480" w:lineRule="auto"/>
        <w:rPr>
          <w:rFonts w:ascii="Times New Roman" w:hAnsi="Times New Roman" w:cs="Times New Roman"/>
          <w:sz w:val="24"/>
          <w:szCs w:val="24"/>
        </w:rPr>
      </w:pPr>
    </w:p>
    <w:p w:rsidR="003B1F2D" w:rsidRDefault="003B1F2D" w:rsidP="003B1F2D">
      <w:pPr>
        <w:spacing w:line="480" w:lineRule="auto"/>
        <w:rPr>
          <w:rFonts w:ascii="Times New Roman" w:hAnsi="Times New Roman" w:cs="Times New Roman"/>
          <w:sz w:val="24"/>
          <w:szCs w:val="24"/>
        </w:rPr>
      </w:pPr>
    </w:p>
    <w:p w:rsidR="003B1F2D" w:rsidRDefault="003B1F2D" w:rsidP="003B1F2D">
      <w:pPr>
        <w:spacing w:line="480" w:lineRule="auto"/>
        <w:rPr>
          <w:rFonts w:ascii="Times New Roman" w:hAnsi="Times New Roman" w:cs="Times New Roman"/>
          <w:sz w:val="24"/>
          <w:szCs w:val="24"/>
        </w:rPr>
      </w:pPr>
    </w:p>
    <w:p w:rsidR="00071BCC" w:rsidRPr="003B1F2D" w:rsidRDefault="00071BCC" w:rsidP="003B1F2D">
      <w:pPr>
        <w:spacing w:line="480" w:lineRule="auto"/>
        <w:jc w:val="center"/>
        <w:rPr>
          <w:rFonts w:ascii="Times New Roman" w:hAnsi="Times New Roman" w:cs="Times New Roman"/>
          <w:b/>
          <w:sz w:val="24"/>
          <w:szCs w:val="24"/>
        </w:rPr>
      </w:pPr>
      <w:r w:rsidRPr="003B1F2D">
        <w:rPr>
          <w:rFonts w:ascii="Times New Roman" w:hAnsi="Times New Roman" w:cs="Times New Roman"/>
          <w:b/>
          <w:sz w:val="24"/>
          <w:szCs w:val="24"/>
        </w:rPr>
        <w:lastRenderedPageBreak/>
        <w:t>Mandatory Minimum Sentencing</w:t>
      </w:r>
    </w:p>
    <w:p w:rsidR="00071BCC" w:rsidRPr="003B1F2D" w:rsidRDefault="00071BCC" w:rsidP="003B1F2D">
      <w:pPr>
        <w:spacing w:line="480" w:lineRule="auto"/>
        <w:jc w:val="center"/>
        <w:rPr>
          <w:rFonts w:ascii="Times New Roman" w:hAnsi="Times New Roman" w:cs="Times New Roman"/>
          <w:b/>
          <w:sz w:val="24"/>
          <w:szCs w:val="24"/>
        </w:rPr>
      </w:pPr>
      <w:r w:rsidRPr="003B1F2D">
        <w:rPr>
          <w:rFonts w:ascii="Times New Roman" w:hAnsi="Times New Roman" w:cs="Times New Roman"/>
          <w:b/>
          <w:sz w:val="24"/>
          <w:szCs w:val="24"/>
        </w:rPr>
        <w:t>Ethical Concerns</w:t>
      </w:r>
    </w:p>
    <w:p w:rsidR="00071BCC" w:rsidRPr="003B1F2D" w:rsidRDefault="00071BCC" w:rsidP="003B1F2D">
      <w:pPr>
        <w:spacing w:line="480" w:lineRule="auto"/>
        <w:ind w:firstLine="720"/>
        <w:rPr>
          <w:rFonts w:ascii="Times New Roman" w:hAnsi="Times New Roman" w:cs="Times New Roman"/>
          <w:sz w:val="24"/>
          <w:szCs w:val="24"/>
        </w:rPr>
      </w:pPr>
      <w:r w:rsidRPr="003B1F2D">
        <w:rPr>
          <w:rFonts w:ascii="Times New Roman" w:hAnsi="Times New Roman" w:cs="Times New Roman"/>
          <w:sz w:val="24"/>
          <w:szCs w:val="24"/>
        </w:rPr>
        <w:t>One of the ethical concerns pertaining to mandatory minimum sentencing is racial disparities. Notably, sentencing discretion in mandatory minimum sentencing has not been eliminated, and therefore there are possibilities of lack of uniformity in sentence charges for different offenses. Instead of eliminating sentencing discretion, mandatory minimum sentencing has just shifted such discretion from the authority of judges to that of prosecutors</w:t>
      </w:r>
      <w:r w:rsidR="003B1F2D" w:rsidRPr="003B1F2D">
        <w:rPr>
          <w:rFonts w:ascii="Times New Roman" w:hAnsi="Times New Roman" w:cs="Times New Roman"/>
          <w:sz w:val="24"/>
          <w:szCs w:val="24"/>
        </w:rPr>
        <w:t xml:space="preserve"> (Bernick&amp; Larkin, 2014)</w:t>
      </w:r>
      <w:r w:rsidRPr="003B1F2D">
        <w:rPr>
          <w:rFonts w:ascii="Times New Roman" w:hAnsi="Times New Roman" w:cs="Times New Roman"/>
          <w:sz w:val="24"/>
          <w:szCs w:val="24"/>
        </w:rPr>
        <w:t xml:space="preserve">. Another ethical concern is the credibility of prosecutors. Basically, prosecutors do not undergo any training for sentencing, and they do not practice transparency in exercising discretion. In addition, prosecutors are not entitled to adequate incentives that can guarantee the responsible exercise of discretion.     </w:t>
      </w:r>
    </w:p>
    <w:p w:rsidR="00071BCC" w:rsidRPr="003B1F2D" w:rsidRDefault="00071BCC" w:rsidP="003B1F2D">
      <w:pPr>
        <w:spacing w:line="480" w:lineRule="auto"/>
        <w:jc w:val="center"/>
        <w:rPr>
          <w:rFonts w:ascii="Times New Roman" w:hAnsi="Times New Roman" w:cs="Times New Roman"/>
          <w:b/>
          <w:sz w:val="24"/>
          <w:szCs w:val="24"/>
        </w:rPr>
      </w:pPr>
      <w:r w:rsidRPr="003B1F2D">
        <w:rPr>
          <w:rFonts w:ascii="Times New Roman" w:hAnsi="Times New Roman" w:cs="Times New Roman"/>
          <w:b/>
          <w:sz w:val="24"/>
          <w:szCs w:val="24"/>
        </w:rPr>
        <w:t>Role of Forensic Psychology Professionals</w:t>
      </w:r>
    </w:p>
    <w:p w:rsidR="00071BCC" w:rsidRPr="003B1F2D" w:rsidRDefault="00071BCC" w:rsidP="003B1F2D">
      <w:pPr>
        <w:spacing w:line="480" w:lineRule="auto"/>
        <w:ind w:firstLine="720"/>
        <w:rPr>
          <w:rFonts w:ascii="Times New Roman" w:hAnsi="Times New Roman" w:cs="Times New Roman"/>
          <w:sz w:val="24"/>
          <w:szCs w:val="24"/>
        </w:rPr>
      </w:pPr>
      <w:r w:rsidRPr="003B1F2D">
        <w:rPr>
          <w:rFonts w:ascii="Times New Roman" w:hAnsi="Times New Roman" w:cs="Times New Roman"/>
          <w:sz w:val="24"/>
          <w:szCs w:val="24"/>
        </w:rPr>
        <w:t>The suspects in mandatory minimum sentencing may either be of good sound mind or mentally disadvantaged. Therefore, forensic psychology professionals determine if the suspects before a criminal case trial are mentally competent to accept criminal charges. Generally, forensic psychologists are more concerned with suspects who are not of their own free will. In addition, forensic psychology professionals work jointly with the agencies mandated to enforce the law in developing criminal profiles based on their psychological characteristics</w:t>
      </w:r>
      <w:r w:rsidR="003B1F2D" w:rsidRPr="003B1F2D">
        <w:rPr>
          <w:rFonts w:ascii="Times New Roman" w:hAnsi="Times New Roman" w:cs="Times New Roman"/>
          <w:sz w:val="24"/>
          <w:szCs w:val="24"/>
        </w:rPr>
        <w:t xml:space="preserve"> (Bernick &amp; Larkin, 2014)</w:t>
      </w:r>
      <w:r w:rsidRPr="003B1F2D">
        <w:rPr>
          <w:rFonts w:ascii="Times New Roman" w:hAnsi="Times New Roman" w:cs="Times New Roman"/>
          <w:sz w:val="24"/>
          <w:szCs w:val="24"/>
        </w:rPr>
        <w:t>. Forensic psychologists are mandated to study criminal behavior and addressed any concepts for the theories of psychology that may be related to legal issues.</w:t>
      </w:r>
    </w:p>
    <w:p w:rsidR="00071BCC" w:rsidRPr="003B1F2D" w:rsidRDefault="00071BCC" w:rsidP="003B1F2D">
      <w:pPr>
        <w:spacing w:line="480" w:lineRule="auto"/>
        <w:jc w:val="center"/>
        <w:rPr>
          <w:rFonts w:ascii="Times New Roman" w:hAnsi="Times New Roman" w:cs="Times New Roman"/>
          <w:b/>
          <w:sz w:val="24"/>
          <w:szCs w:val="24"/>
        </w:rPr>
      </w:pPr>
      <w:r w:rsidRPr="003B1F2D">
        <w:rPr>
          <w:rFonts w:ascii="Times New Roman" w:hAnsi="Times New Roman" w:cs="Times New Roman"/>
          <w:b/>
          <w:sz w:val="24"/>
          <w:szCs w:val="24"/>
        </w:rPr>
        <w:t>Criminal Punishment</w:t>
      </w:r>
    </w:p>
    <w:p w:rsidR="00503B44" w:rsidRPr="003B1F2D" w:rsidRDefault="00071BCC" w:rsidP="003B1F2D">
      <w:pPr>
        <w:spacing w:line="480" w:lineRule="auto"/>
        <w:ind w:firstLine="720"/>
        <w:rPr>
          <w:rFonts w:ascii="Times New Roman" w:hAnsi="Times New Roman" w:cs="Times New Roman"/>
          <w:sz w:val="24"/>
          <w:szCs w:val="24"/>
        </w:rPr>
      </w:pPr>
      <w:r w:rsidRPr="003B1F2D">
        <w:rPr>
          <w:rFonts w:ascii="Times New Roman" w:hAnsi="Times New Roman" w:cs="Times New Roman"/>
          <w:sz w:val="24"/>
          <w:szCs w:val="24"/>
        </w:rPr>
        <w:lastRenderedPageBreak/>
        <w:t>Criminals who have committed different crimes are subjected to different criminal punishments</w:t>
      </w:r>
      <w:r w:rsidR="003B1F2D" w:rsidRPr="003B1F2D">
        <w:rPr>
          <w:rFonts w:ascii="Times New Roman" w:hAnsi="Times New Roman" w:cs="Times New Roman"/>
          <w:sz w:val="24"/>
          <w:szCs w:val="24"/>
        </w:rPr>
        <w:t xml:space="preserve"> (</w:t>
      </w:r>
      <w:r w:rsidR="003B1F2D" w:rsidRPr="003B1F2D">
        <w:rPr>
          <w:rFonts w:ascii="Times New Roman" w:eastAsia="Times New Roman" w:hAnsi="Times New Roman" w:cs="Times New Roman"/>
          <w:sz w:val="24"/>
          <w:szCs w:val="24"/>
        </w:rPr>
        <w:t>Garrett et al., 2017)</w:t>
      </w:r>
      <w:r w:rsidRPr="003B1F2D">
        <w:rPr>
          <w:rFonts w:ascii="Times New Roman" w:hAnsi="Times New Roman" w:cs="Times New Roman"/>
          <w:sz w:val="24"/>
          <w:szCs w:val="24"/>
        </w:rPr>
        <w:t xml:space="preserve">. Such punishments include community service, imprisonment, and death sentence. If I were to address one key issue in criminal punishment, it would be that of the death penalty. Amnesty International states that capital punishment, also known as the death penalty, is a cold-blooded murder of the convicted suspect. I think the death penalty is a violation of the right to life that is recognized both in the constitution and religious books. Besides, a death sentence does not help reform the criminal suspect. Criminal charges should help the suspects reform their bad behaviors, and this is rarely evident in death sentences.     </w:t>
      </w: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Default="003B1F2D" w:rsidP="003B1F2D">
      <w:pPr>
        <w:spacing w:line="480" w:lineRule="auto"/>
        <w:jc w:val="center"/>
        <w:rPr>
          <w:rFonts w:ascii="Times New Roman" w:hAnsi="Times New Roman" w:cs="Times New Roman"/>
          <w:b/>
          <w:sz w:val="24"/>
          <w:szCs w:val="24"/>
        </w:rPr>
      </w:pPr>
    </w:p>
    <w:p w:rsidR="003B1F2D" w:rsidRPr="003B1F2D" w:rsidRDefault="003B1F2D" w:rsidP="003B1F2D">
      <w:pPr>
        <w:spacing w:line="480" w:lineRule="auto"/>
        <w:jc w:val="center"/>
        <w:rPr>
          <w:rFonts w:ascii="Times New Roman" w:hAnsi="Times New Roman" w:cs="Times New Roman"/>
          <w:b/>
          <w:sz w:val="24"/>
          <w:szCs w:val="24"/>
        </w:rPr>
      </w:pPr>
      <w:r w:rsidRPr="003B1F2D">
        <w:rPr>
          <w:rFonts w:ascii="Times New Roman" w:hAnsi="Times New Roman" w:cs="Times New Roman"/>
          <w:b/>
          <w:sz w:val="24"/>
          <w:szCs w:val="24"/>
        </w:rPr>
        <w:lastRenderedPageBreak/>
        <w:t>Reference</w:t>
      </w:r>
    </w:p>
    <w:p w:rsidR="003B1F2D" w:rsidRPr="003B1F2D" w:rsidRDefault="003B1F2D" w:rsidP="003B1F2D">
      <w:pPr>
        <w:spacing w:line="480" w:lineRule="auto"/>
        <w:ind w:left="720" w:hanging="720"/>
        <w:rPr>
          <w:rFonts w:ascii="Times New Roman" w:hAnsi="Times New Roman" w:cs="Times New Roman"/>
          <w:sz w:val="24"/>
          <w:szCs w:val="24"/>
        </w:rPr>
      </w:pPr>
      <w:r w:rsidRPr="003B1F2D">
        <w:rPr>
          <w:rFonts w:ascii="Times New Roman" w:hAnsi="Times New Roman" w:cs="Times New Roman"/>
          <w:sz w:val="24"/>
          <w:szCs w:val="24"/>
        </w:rPr>
        <w:t xml:space="preserve">Bernick, E., &amp; Larkin, P. (2014). Reconsidering mandatory minimum sentences: The arguments for and against potential reforms. Retrieved from </w:t>
      </w:r>
      <w:hyperlink r:id="rId6" w:history="1">
        <w:r w:rsidRPr="003B1F2D">
          <w:rPr>
            <w:rStyle w:val="Hyperlink"/>
            <w:rFonts w:ascii="Times New Roman" w:hAnsi="Times New Roman" w:cs="Times New Roman"/>
            <w:sz w:val="24"/>
            <w:szCs w:val="24"/>
          </w:rPr>
          <w:t>http://www.heritage.org/research/reports/2014/02/reconsidering-mandatory-minimum-sentences-the-arguments-for-and-against-potential-reforms</w:t>
        </w:r>
      </w:hyperlink>
    </w:p>
    <w:p w:rsidR="003B1F2D" w:rsidRPr="003B1F2D" w:rsidRDefault="003B1F2D" w:rsidP="003B1F2D">
      <w:pPr>
        <w:spacing w:after="0" w:line="480" w:lineRule="auto"/>
        <w:ind w:left="720" w:hanging="720"/>
        <w:rPr>
          <w:rFonts w:ascii="Times New Roman" w:eastAsia="Times New Roman" w:hAnsi="Times New Roman" w:cs="Times New Roman"/>
          <w:sz w:val="24"/>
          <w:szCs w:val="24"/>
        </w:rPr>
      </w:pPr>
      <w:r w:rsidRPr="003B1F2D">
        <w:rPr>
          <w:rFonts w:ascii="Times New Roman" w:eastAsia="Times New Roman" w:hAnsi="Times New Roman" w:cs="Times New Roman"/>
          <w:sz w:val="24"/>
          <w:szCs w:val="24"/>
        </w:rPr>
        <w:t xml:space="preserve">Garrett, B. L., Jakubow, A., &amp; Desai, A. (2017). The American death penalty decline. </w:t>
      </w:r>
      <w:r w:rsidRPr="003B1F2D">
        <w:rPr>
          <w:rFonts w:ascii="Times New Roman" w:eastAsia="Times New Roman" w:hAnsi="Times New Roman" w:cs="Times New Roman"/>
          <w:i/>
          <w:iCs/>
          <w:sz w:val="24"/>
          <w:szCs w:val="24"/>
        </w:rPr>
        <w:t>The Journal of Criminal Law and Criminology (1973-)</w:t>
      </w:r>
      <w:r w:rsidRPr="003B1F2D">
        <w:rPr>
          <w:rFonts w:ascii="Times New Roman" w:eastAsia="Times New Roman" w:hAnsi="Times New Roman" w:cs="Times New Roman"/>
          <w:sz w:val="24"/>
          <w:szCs w:val="24"/>
        </w:rPr>
        <w:t xml:space="preserve">, </w:t>
      </w:r>
      <w:r w:rsidRPr="003B1F2D">
        <w:rPr>
          <w:rFonts w:ascii="Times New Roman" w:eastAsia="Times New Roman" w:hAnsi="Times New Roman" w:cs="Times New Roman"/>
          <w:i/>
          <w:iCs/>
          <w:sz w:val="24"/>
          <w:szCs w:val="24"/>
        </w:rPr>
        <w:t>107</w:t>
      </w:r>
      <w:r w:rsidRPr="003B1F2D">
        <w:rPr>
          <w:rFonts w:ascii="Times New Roman" w:eastAsia="Times New Roman" w:hAnsi="Times New Roman" w:cs="Times New Roman"/>
          <w:sz w:val="24"/>
          <w:szCs w:val="24"/>
        </w:rPr>
        <w:t>(4), 561-642.</w:t>
      </w:r>
      <w:bookmarkStart w:id="0" w:name="_GoBack"/>
      <w:bookmarkEnd w:id="0"/>
    </w:p>
    <w:p w:rsidR="003B1F2D" w:rsidRPr="003B1F2D" w:rsidRDefault="003B1F2D" w:rsidP="003B1F2D">
      <w:pPr>
        <w:spacing w:line="480" w:lineRule="auto"/>
        <w:rPr>
          <w:rFonts w:ascii="Times New Roman" w:hAnsi="Times New Roman" w:cs="Times New Roman"/>
          <w:sz w:val="24"/>
          <w:szCs w:val="24"/>
        </w:rPr>
      </w:pPr>
    </w:p>
    <w:p w:rsidR="003B1F2D" w:rsidRPr="003B1F2D" w:rsidRDefault="003B1F2D" w:rsidP="003B1F2D">
      <w:pPr>
        <w:spacing w:line="480" w:lineRule="auto"/>
        <w:rPr>
          <w:rFonts w:ascii="Times New Roman" w:hAnsi="Times New Roman" w:cs="Times New Roman"/>
          <w:sz w:val="24"/>
          <w:szCs w:val="24"/>
        </w:rPr>
      </w:pPr>
    </w:p>
    <w:sectPr w:rsidR="003B1F2D" w:rsidRPr="003B1F2D" w:rsidSect="003B1F2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EC9" w:rsidRDefault="004A3EC9" w:rsidP="003B1F2D">
      <w:pPr>
        <w:spacing w:after="0" w:line="240" w:lineRule="auto"/>
      </w:pPr>
      <w:r>
        <w:separator/>
      </w:r>
    </w:p>
  </w:endnote>
  <w:endnote w:type="continuationSeparator" w:id="1">
    <w:p w:rsidR="004A3EC9" w:rsidRDefault="004A3EC9" w:rsidP="003B1F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90" w:rsidRDefault="0084759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90" w:rsidRDefault="0084759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90" w:rsidRDefault="008475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EC9" w:rsidRDefault="004A3EC9" w:rsidP="003B1F2D">
      <w:pPr>
        <w:spacing w:after="0" w:line="240" w:lineRule="auto"/>
      </w:pPr>
      <w:r>
        <w:separator/>
      </w:r>
    </w:p>
  </w:footnote>
  <w:footnote w:type="continuationSeparator" w:id="1">
    <w:p w:rsidR="004A3EC9" w:rsidRDefault="004A3EC9" w:rsidP="003B1F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90" w:rsidRDefault="008475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F2D" w:rsidRDefault="003B1F2D">
    <w:pPr>
      <w:pStyle w:val="Header"/>
    </w:pPr>
    <w:r>
      <w:tab/>
    </w:r>
    <w:r>
      <w:tab/>
    </w:r>
    <w:r w:rsidR="003B548C">
      <w:fldChar w:fldCharType="begin"/>
    </w:r>
    <w:r>
      <w:instrText xml:space="preserve"> PAGE   \* MERGEFORMAT </w:instrText>
    </w:r>
    <w:r w:rsidR="003B548C">
      <w:fldChar w:fldCharType="separate"/>
    </w:r>
    <w:r w:rsidR="00847590">
      <w:rPr>
        <w:noProof/>
      </w:rPr>
      <w:t>4</w:t>
    </w:r>
    <w:r w:rsidR="003B548C">
      <w:rPr>
        <w:noProof/>
      </w:rPr>
      <w:fldChar w:fldCharType="end"/>
    </w:r>
  </w:p>
  <w:p w:rsidR="003B1F2D" w:rsidRDefault="003B1F2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F2D" w:rsidRPr="00847590" w:rsidRDefault="003B1F2D">
    <w:pPr>
      <w:pStyle w:val="Header"/>
      <w:rPr>
        <w:rFonts w:ascii="Times New Roman" w:hAnsi="Times New Roman" w:cs="Times New Roman"/>
        <w:sz w:val="24"/>
        <w:szCs w:val="24"/>
      </w:rPr>
    </w:pPr>
    <w:r w:rsidRPr="00847590">
      <w:rPr>
        <w:rFonts w:ascii="Times New Roman" w:hAnsi="Times New Roman" w:cs="Times New Roman"/>
        <w:sz w:val="24"/>
        <w:szCs w:val="24"/>
      </w:rPr>
      <w:tab/>
    </w:r>
    <w:r w:rsidRPr="00847590">
      <w:rPr>
        <w:rFonts w:ascii="Times New Roman" w:hAnsi="Times New Roman" w:cs="Times New Roman"/>
        <w:sz w:val="24"/>
        <w:szCs w:val="24"/>
      </w:rPr>
      <w:tab/>
    </w:r>
    <w:r w:rsidR="003B548C" w:rsidRPr="00847590">
      <w:rPr>
        <w:rFonts w:ascii="Times New Roman" w:hAnsi="Times New Roman" w:cs="Times New Roman"/>
        <w:sz w:val="24"/>
        <w:szCs w:val="24"/>
      </w:rPr>
      <w:fldChar w:fldCharType="begin"/>
    </w:r>
    <w:r w:rsidRPr="00847590">
      <w:rPr>
        <w:rFonts w:ascii="Times New Roman" w:hAnsi="Times New Roman" w:cs="Times New Roman"/>
        <w:sz w:val="24"/>
        <w:szCs w:val="24"/>
      </w:rPr>
      <w:instrText xml:space="preserve"> PAGE   \* MERGEFORMAT </w:instrText>
    </w:r>
    <w:r w:rsidR="003B548C" w:rsidRPr="00847590">
      <w:rPr>
        <w:rFonts w:ascii="Times New Roman" w:hAnsi="Times New Roman" w:cs="Times New Roman"/>
        <w:sz w:val="24"/>
        <w:szCs w:val="24"/>
      </w:rPr>
      <w:fldChar w:fldCharType="separate"/>
    </w:r>
    <w:r w:rsidR="00847590">
      <w:rPr>
        <w:rFonts w:ascii="Times New Roman" w:hAnsi="Times New Roman" w:cs="Times New Roman"/>
        <w:noProof/>
        <w:sz w:val="24"/>
        <w:szCs w:val="24"/>
      </w:rPr>
      <w:t>1</w:t>
    </w:r>
    <w:r w:rsidR="003B548C" w:rsidRPr="0084759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64E6"/>
    <w:rsid w:val="00071BCC"/>
    <w:rsid w:val="00114EDB"/>
    <w:rsid w:val="00320AB2"/>
    <w:rsid w:val="003B1F2D"/>
    <w:rsid w:val="003B548C"/>
    <w:rsid w:val="003C0884"/>
    <w:rsid w:val="004A3EC9"/>
    <w:rsid w:val="00503B44"/>
    <w:rsid w:val="007164E6"/>
    <w:rsid w:val="00847590"/>
    <w:rsid w:val="00914B09"/>
    <w:rsid w:val="009512EC"/>
    <w:rsid w:val="00A65B86"/>
    <w:rsid w:val="00BC238A"/>
    <w:rsid w:val="00D12858"/>
    <w:rsid w:val="00EC3306"/>
    <w:rsid w:val="00F10A9C"/>
    <w:rsid w:val="00F453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4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1F2D"/>
    <w:rPr>
      <w:color w:val="0000FF" w:themeColor="hyperlink"/>
      <w:u w:val="single"/>
    </w:rPr>
  </w:style>
  <w:style w:type="paragraph" w:styleId="Header">
    <w:name w:val="header"/>
    <w:basedOn w:val="Normal"/>
    <w:link w:val="HeaderChar"/>
    <w:uiPriority w:val="99"/>
    <w:unhideWhenUsed/>
    <w:rsid w:val="003B1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F2D"/>
  </w:style>
  <w:style w:type="paragraph" w:styleId="Footer">
    <w:name w:val="footer"/>
    <w:basedOn w:val="Normal"/>
    <w:link w:val="FooterChar"/>
    <w:uiPriority w:val="99"/>
    <w:unhideWhenUsed/>
    <w:rsid w:val="003B1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F2D"/>
  </w:style>
  <w:style w:type="paragraph" w:styleId="BalloonText">
    <w:name w:val="Balloon Text"/>
    <w:basedOn w:val="Normal"/>
    <w:link w:val="BalloonTextChar"/>
    <w:uiPriority w:val="99"/>
    <w:semiHidden/>
    <w:unhideWhenUsed/>
    <w:rsid w:val="003B1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F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1F2D"/>
    <w:rPr>
      <w:color w:val="0000FF" w:themeColor="hyperlink"/>
      <w:u w:val="single"/>
    </w:rPr>
  </w:style>
  <w:style w:type="paragraph" w:styleId="Header">
    <w:name w:val="header"/>
    <w:basedOn w:val="Normal"/>
    <w:link w:val="HeaderChar"/>
    <w:uiPriority w:val="99"/>
    <w:unhideWhenUsed/>
    <w:rsid w:val="003B1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F2D"/>
  </w:style>
  <w:style w:type="paragraph" w:styleId="Footer">
    <w:name w:val="footer"/>
    <w:basedOn w:val="Normal"/>
    <w:link w:val="FooterChar"/>
    <w:uiPriority w:val="99"/>
    <w:unhideWhenUsed/>
    <w:rsid w:val="003B1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F2D"/>
  </w:style>
  <w:style w:type="paragraph" w:styleId="BalloonText">
    <w:name w:val="Balloon Text"/>
    <w:basedOn w:val="Normal"/>
    <w:link w:val="BalloonTextChar"/>
    <w:uiPriority w:val="99"/>
    <w:semiHidden/>
    <w:unhideWhenUsed/>
    <w:rsid w:val="003B1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F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3949627">
      <w:bodyDiv w:val="1"/>
      <w:marLeft w:val="0"/>
      <w:marRight w:val="0"/>
      <w:marTop w:val="0"/>
      <w:marBottom w:val="0"/>
      <w:divBdr>
        <w:top w:val="none" w:sz="0" w:space="0" w:color="auto"/>
        <w:left w:val="none" w:sz="0" w:space="0" w:color="auto"/>
        <w:bottom w:val="none" w:sz="0" w:space="0" w:color="auto"/>
        <w:right w:val="none" w:sz="0" w:space="0" w:color="auto"/>
      </w:divBdr>
      <w:divsChild>
        <w:div w:id="239603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eritage.org/research/reports/2014/02/reconsidering-mandatory-minimum-sentences-the-arguments-for-and-against-potential-reforms" TargetMode="External"/><Relationship Id="rId11" Type="http://schemas.openxmlformats.org/officeDocument/2006/relationships/header" Target="header3.xml"/><Relationship Id="rId5" Type="http://schemas.openxmlformats.org/officeDocument/2006/relationships/endnotes" Target="end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3</cp:revision>
  <dcterms:created xsi:type="dcterms:W3CDTF">2020-11-11T10:25:00Z</dcterms:created>
  <dcterms:modified xsi:type="dcterms:W3CDTF">2020-11-11T10:26:00Z</dcterms:modified>
</cp:coreProperties>
</file>